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61" w:rsidRDefault="00875961" w:rsidP="00875961">
      <w:pPr>
        <w:jc w:val="center"/>
        <w:rPr>
          <w:sz w:val="32"/>
          <w:szCs w:val="32"/>
        </w:rPr>
      </w:pPr>
      <w:r>
        <w:rPr>
          <w:sz w:val="32"/>
          <w:szCs w:val="32"/>
        </w:rPr>
        <w:t>SBMHA BOARD MEETING</w:t>
      </w:r>
    </w:p>
    <w:p w:rsidR="00234882" w:rsidRDefault="00875961" w:rsidP="00875961">
      <w:pPr>
        <w:jc w:val="center"/>
        <w:rPr>
          <w:i/>
          <w:sz w:val="32"/>
          <w:szCs w:val="32"/>
        </w:rPr>
      </w:pPr>
      <w:r w:rsidRPr="00875961">
        <w:rPr>
          <w:i/>
          <w:sz w:val="32"/>
          <w:szCs w:val="32"/>
        </w:rPr>
        <w:t>DATE</w:t>
      </w:r>
      <w:r w:rsidR="00DC6D6C">
        <w:rPr>
          <w:i/>
          <w:sz w:val="32"/>
          <w:szCs w:val="32"/>
        </w:rPr>
        <w:t xml:space="preserve">: </w:t>
      </w:r>
      <w:r w:rsidR="00F0263D">
        <w:rPr>
          <w:i/>
          <w:sz w:val="32"/>
          <w:szCs w:val="32"/>
        </w:rPr>
        <w:t>Tuesday, March 18, 2014 7:30pm</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F0263D">
        <w:rPr>
          <w:i/>
          <w:sz w:val="32"/>
          <w:szCs w:val="32"/>
        </w:rPr>
        <w:t>Teeswater</w:t>
      </w:r>
      <w:proofErr w:type="spellEnd"/>
      <w:r w:rsidR="00F0263D">
        <w:rPr>
          <w:i/>
          <w:sz w:val="32"/>
          <w:szCs w:val="32"/>
        </w:rPr>
        <w:t xml:space="preserve"> Arena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5C62BE"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985E4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FF29E6"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Sandy Montgomery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tblPr>
      <w:tblGrid>
        <w:gridCol w:w="918"/>
        <w:gridCol w:w="8688"/>
        <w:gridCol w:w="2268"/>
        <w:gridCol w:w="1346"/>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FF29E6" w:rsidP="00B936F8">
            <w:r w:rsidRPr="00AD6827">
              <w:t>Meeting was called to order at 7:</w:t>
            </w:r>
            <w:r w:rsidR="007C3400">
              <w:t>35</w:t>
            </w:r>
            <w:r w:rsidRPr="00AD6827">
              <w:t xml:space="preserve"> pm by Troy.</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FF29E6" w:rsidRPr="00AD6827" w:rsidRDefault="00FF29E6" w:rsidP="00FF29E6">
            <w:r w:rsidRPr="00AD6827">
              <w:t xml:space="preserve">-Motion to accept minutes as written was proposed by </w:t>
            </w:r>
            <w:r w:rsidR="007C3400">
              <w:t xml:space="preserve">Shawn. Seconded by </w:t>
            </w:r>
            <w:proofErr w:type="gramStart"/>
            <w:r w:rsidR="007C3400">
              <w:t>Nancy</w:t>
            </w:r>
            <w:r w:rsidRPr="00AD6827">
              <w:t xml:space="preserve"> .</w:t>
            </w:r>
            <w:proofErr w:type="gramEnd"/>
          </w:p>
          <w:p w:rsidR="00F15CCD" w:rsidRPr="00BE2E48" w:rsidRDefault="00FF29E6" w:rsidP="00FF29E6">
            <w:r w:rsidRPr="00AD6827">
              <w:t xml:space="preserve"> Motioned carried.</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F29E6" w:rsidRPr="009B7078" w:rsidTr="00EB24EF">
        <w:tc>
          <w:tcPr>
            <w:tcW w:w="918" w:type="dxa"/>
          </w:tcPr>
          <w:p w:rsidR="00FF29E6" w:rsidRDefault="00FF29E6" w:rsidP="00985E4A">
            <w:pPr>
              <w:jc w:val="center"/>
            </w:pPr>
            <w:r>
              <w:t>3.1</w:t>
            </w:r>
          </w:p>
          <w:p w:rsidR="00FF29E6" w:rsidRDefault="00FF29E6" w:rsidP="00985E4A">
            <w:pPr>
              <w:jc w:val="center"/>
            </w:pPr>
          </w:p>
          <w:p w:rsidR="00985E4A" w:rsidRDefault="00985E4A" w:rsidP="00985E4A">
            <w:pPr>
              <w:jc w:val="center"/>
            </w:pPr>
          </w:p>
          <w:p w:rsidR="00985E4A" w:rsidRDefault="00985E4A" w:rsidP="00985E4A">
            <w:pPr>
              <w:jc w:val="center"/>
            </w:pPr>
          </w:p>
          <w:p w:rsidR="00985E4A" w:rsidRDefault="00985E4A" w:rsidP="00985E4A">
            <w:pPr>
              <w:jc w:val="center"/>
            </w:pPr>
          </w:p>
          <w:p w:rsidR="00985E4A" w:rsidRDefault="00985E4A" w:rsidP="00985E4A">
            <w:pPr>
              <w:jc w:val="center"/>
            </w:pPr>
          </w:p>
          <w:p w:rsidR="00985E4A" w:rsidRDefault="00985E4A" w:rsidP="00985E4A">
            <w:pPr>
              <w:jc w:val="center"/>
            </w:pPr>
          </w:p>
          <w:p w:rsidR="00FF29E6" w:rsidRDefault="00FF29E6" w:rsidP="00985E4A">
            <w:pPr>
              <w:jc w:val="center"/>
            </w:pPr>
            <w:r>
              <w:t>3.2</w:t>
            </w:r>
          </w:p>
          <w:p w:rsidR="00FF29E6" w:rsidRDefault="00FF29E6" w:rsidP="00985E4A">
            <w:pPr>
              <w:jc w:val="center"/>
            </w:pPr>
          </w:p>
          <w:p w:rsidR="00985E4A" w:rsidRDefault="00985E4A" w:rsidP="00985E4A">
            <w:pPr>
              <w:jc w:val="center"/>
            </w:pPr>
          </w:p>
          <w:p w:rsidR="00985E4A" w:rsidRDefault="00985E4A" w:rsidP="00985E4A">
            <w:pPr>
              <w:jc w:val="center"/>
            </w:pPr>
          </w:p>
          <w:p w:rsidR="00FF29E6" w:rsidRDefault="00FF29E6" w:rsidP="00985E4A">
            <w:pPr>
              <w:jc w:val="center"/>
            </w:pPr>
            <w:r>
              <w:t>3.3</w:t>
            </w:r>
          </w:p>
          <w:p w:rsidR="00FF29E6" w:rsidRDefault="00FF29E6" w:rsidP="00985E4A">
            <w:pPr>
              <w:jc w:val="center"/>
            </w:pPr>
          </w:p>
          <w:p w:rsidR="00985E4A" w:rsidRDefault="00985E4A" w:rsidP="00985E4A">
            <w:pPr>
              <w:jc w:val="center"/>
            </w:pPr>
          </w:p>
          <w:p w:rsidR="00985E4A" w:rsidRDefault="00985E4A" w:rsidP="00985E4A">
            <w:pPr>
              <w:jc w:val="center"/>
            </w:pPr>
          </w:p>
          <w:p w:rsidR="00985E4A" w:rsidRDefault="00985E4A" w:rsidP="00985E4A">
            <w:pPr>
              <w:jc w:val="center"/>
            </w:pPr>
          </w:p>
          <w:p w:rsidR="005266F7" w:rsidRDefault="005266F7" w:rsidP="00985E4A">
            <w:pPr>
              <w:jc w:val="center"/>
            </w:pPr>
          </w:p>
          <w:p w:rsidR="005266F7" w:rsidRDefault="005266F7" w:rsidP="00985E4A">
            <w:pPr>
              <w:jc w:val="center"/>
            </w:pPr>
          </w:p>
          <w:p w:rsidR="007F315D" w:rsidRDefault="007F315D" w:rsidP="00985E4A">
            <w:pPr>
              <w:jc w:val="center"/>
            </w:pPr>
          </w:p>
          <w:p w:rsidR="00FF29E6" w:rsidRPr="00BE2E48" w:rsidRDefault="00FF29E6" w:rsidP="00985E4A">
            <w:pPr>
              <w:jc w:val="center"/>
            </w:pPr>
            <w:r>
              <w:t>3.4</w:t>
            </w:r>
          </w:p>
        </w:tc>
        <w:tc>
          <w:tcPr>
            <w:tcW w:w="8688" w:type="dxa"/>
          </w:tcPr>
          <w:p w:rsidR="00985E4A" w:rsidRDefault="00FF29E6" w:rsidP="00FF29E6">
            <w:r>
              <w:lastRenderedPageBreak/>
              <w:t>Registration Process for next season</w:t>
            </w:r>
            <w:r w:rsidR="00985E4A">
              <w:t>- Sandy has been working on a registration form for next season.   A separate form will be created for OWHA and OMHA registrations.  Ryan Martin discussed an idea he had regarding Minor Hockey Golf Day at the Golf Course with Registration set up at the same time.  Sat. May 10</w:t>
            </w:r>
            <w:r w:rsidR="00985E4A" w:rsidRPr="00985E4A">
              <w:rPr>
                <w:vertAlign w:val="superscript"/>
              </w:rPr>
              <w:t>th</w:t>
            </w:r>
            <w:r w:rsidR="00985E4A">
              <w:t xml:space="preserve">, 2014 has tentatively been reserved for </w:t>
            </w:r>
            <w:r w:rsidR="00985E4A">
              <w:lastRenderedPageBreak/>
              <w:t xml:space="preserve">this day.  Dates for registration in </w:t>
            </w:r>
            <w:proofErr w:type="spellStart"/>
            <w:r w:rsidR="00985E4A">
              <w:t>Mildmay</w:t>
            </w:r>
            <w:proofErr w:type="spellEnd"/>
            <w:r w:rsidR="00985E4A">
              <w:t xml:space="preserve"> and </w:t>
            </w:r>
            <w:proofErr w:type="spellStart"/>
            <w:r w:rsidR="00985E4A">
              <w:t>Teeswater</w:t>
            </w:r>
            <w:proofErr w:type="spellEnd"/>
            <w:r w:rsidR="00985E4A">
              <w:t xml:space="preserve"> were discussed.  T</w:t>
            </w:r>
            <w:r w:rsidR="00B746BF">
              <w:t>entatively those dates will be M</w:t>
            </w:r>
            <w:r w:rsidR="00985E4A">
              <w:t>ay 14</w:t>
            </w:r>
            <w:r w:rsidR="00985E4A" w:rsidRPr="00985E4A">
              <w:rPr>
                <w:vertAlign w:val="superscript"/>
              </w:rPr>
              <w:t>th</w:t>
            </w:r>
            <w:r w:rsidR="00985E4A">
              <w:t xml:space="preserve"> and 15</w:t>
            </w:r>
            <w:r w:rsidR="00985E4A" w:rsidRPr="00985E4A">
              <w:rPr>
                <w:vertAlign w:val="superscript"/>
              </w:rPr>
              <w:t>th</w:t>
            </w:r>
            <w:r w:rsidR="00985E4A">
              <w:t xml:space="preserve"> with the locations to be determined.</w:t>
            </w:r>
          </w:p>
          <w:p w:rsidR="00985E4A" w:rsidRDefault="00985E4A" w:rsidP="00FF29E6"/>
          <w:p w:rsidR="00FF29E6" w:rsidRDefault="00FF29E6" w:rsidP="00FF29E6">
            <w:r>
              <w:t>Alcohol Policy – March 10</w:t>
            </w:r>
            <w:r w:rsidRPr="00EF3B56">
              <w:rPr>
                <w:vertAlign w:val="superscript"/>
              </w:rPr>
              <w:t>th</w:t>
            </w:r>
            <w:r>
              <w:t xml:space="preserve"> meeting report</w:t>
            </w:r>
            <w:proofErr w:type="gramStart"/>
            <w:r w:rsidR="00985E4A">
              <w:t>-  Liability</w:t>
            </w:r>
            <w:proofErr w:type="gramEnd"/>
            <w:r w:rsidR="00985E4A">
              <w:t xml:space="preserve"> will be raised to $5 000 000.00.   Minor Hockey could apply for a permit.  There was a recommendation that alcohol not be served at youth tournaments.  If a liquor license is required be sure to get the application in early. </w:t>
            </w:r>
          </w:p>
          <w:p w:rsidR="00FF29E6" w:rsidRDefault="00FF29E6" w:rsidP="00FF29E6"/>
          <w:p w:rsidR="00FF29E6" w:rsidRDefault="00FF29E6" w:rsidP="00FF29E6">
            <w:r>
              <w:t>AGM Public Notice and Planning</w:t>
            </w:r>
            <w:r w:rsidR="00985E4A">
              <w:t xml:space="preserve"> – Notice needs to be given to our general membership 30 days prior to our AGM.  Tentatively, the AGM will be held on Thursday, May 29</w:t>
            </w:r>
            <w:r w:rsidR="00985E4A" w:rsidRPr="00985E4A">
              <w:rPr>
                <w:vertAlign w:val="superscript"/>
              </w:rPr>
              <w:t>th</w:t>
            </w:r>
            <w:r w:rsidR="00985E4A">
              <w:t xml:space="preserve">, 2014 in </w:t>
            </w:r>
            <w:proofErr w:type="spellStart"/>
            <w:r w:rsidR="00985E4A">
              <w:t>Mildmay</w:t>
            </w:r>
            <w:proofErr w:type="spellEnd"/>
            <w:r w:rsidR="00CB068D">
              <w:t xml:space="preserve"> at 7:30pm</w:t>
            </w:r>
            <w:r w:rsidR="00985E4A">
              <w:t>.  Notice of the AGM will be handed out at the yearend banquet on Friday April 25</w:t>
            </w:r>
            <w:r w:rsidR="000B4F12" w:rsidRPr="000B4F12">
              <w:rPr>
                <w:vertAlign w:val="superscript"/>
              </w:rPr>
              <w:t>th</w:t>
            </w:r>
            <w:r w:rsidR="000B4F12">
              <w:t xml:space="preserve"> at the arena hall in </w:t>
            </w:r>
            <w:proofErr w:type="spellStart"/>
            <w:r w:rsidR="000B4F12">
              <w:t>Teeswater</w:t>
            </w:r>
            <w:proofErr w:type="spellEnd"/>
            <w:r w:rsidR="00CB068D">
              <w:t xml:space="preserve"> </w:t>
            </w:r>
            <w:r w:rsidR="00985E4A">
              <w:t>.</w:t>
            </w:r>
            <w:r w:rsidR="00CB068D">
              <w:t xml:space="preserve">  Doors will open at 6:30pm.</w:t>
            </w:r>
            <w:r w:rsidR="00985E4A">
              <w:t xml:space="preserve">  This notice will also be posted at both arenas 30 days prior to the AGM. </w:t>
            </w:r>
            <w:r w:rsidR="005266F7">
              <w:t xml:space="preserve"> </w:t>
            </w:r>
          </w:p>
          <w:p w:rsidR="005266F7" w:rsidRDefault="005266F7" w:rsidP="00FF29E6">
            <w:r>
              <w:t>(poster, email notice for coaches – year end banquet, registration, and AGM notice – make 250 copies)</w:t>
            </w:r>
          </w:p>
          <w:p w:rsidR="00FF29E6" w:rsidRDefault="00FF29E6" w:rsidP="00FF29E6"/>
          <w:p w:rsidR="00FF29E6" w:rsidRPr="00652A94" w:rsidRDefault="00FF29E6" w:rsidP="00FF29E6">
            <w:r w:rsidRPr="00AD6827">
              <w:rPr>
                <w:rFonts w:eastAsia="Times New Roman"/>
                <w:color w:val="222222"/>
                <w:sz w:val="24"/>
                <w:szCs w:val="24"/>
                <w:lang w:val="en-CA" w:eastAsia="en-CA"/>
              </w:rPr>
              <w:t>A discussion will be held prior to the AGM by the SBMHA Executive regarding the maximum number of exhibition games a team can book per season. Changes will be proposed at the AGM to alter the SBMHA Order of Operations in regards to this if applicable.</w:t>
            </w:r>
          </w:p>
        </w:tc>
        <w:tc>
          <w:tcPr>
            <w:tcW w:w="2268" w:type="dxa"/>
          </w:tcPr>
          <w:p w:rsidR="00FF29E6" w:rsidRDefault="00FF29E6" w:rsidP="00FF29E6">
            <w:r>
              <w:lastRenderedPageBreak/>
              <w:t>Sandy</w:t>
            </w:r>
          </w:p>
          <w:p w:rsidR="00FF29E6" w:rsidRDefault="00FF29E6" w:rsidP="00FF29E6"/>
          <w:p w:rsidR="00985E4A" w:rsidRDefault="00985E4A" w:rsidP="00FF29E6"/>
          <w:p w:rsidR="00985E4A" w:rsidRDefault="00985E4A" w:rsidP="00FF29E6"/>
          <w:p w:rsidR="00985E4A" w:rsidRDefault="00985E4A" w:rsidP="00FF29E6"/>
          <w:p w:rsidR="00985E4A" w:rsidRDefault="00985E4A" w:rsidP="00FF29E6"/>
          <w:p w:rsidR="00985E4A" w:rsidRDefault="00985E4A" w:rsidP="00FF29E6"/>
          <w:p w:rsidR="00FF29E6" w:rsidRDefault="00FF29E6" w:rsidP="00FF29E6">
            <w:r>
              <w:t>Carl</w:t>
            </w:r>
          </w:p>
          <w:p w:rsidR="00FF29E6" w:rsidRDefault="00FF29E6" w:rsidP="00FF29E6"/>
          <w:p w:rsidR="00985E4A" w:rsidRDefault="00985E4A" w:rsidP="00FF29E6"/>
          <w:p w:rsidR="00985E4A" w:rsidRDefault="00985E4A" w:rsidP="00FF29E6"/>
          <w:p w:rsidR="00FF29E6" w:rsidRDefault="00FF29E6" w:rsidP="00FF29E6">
            <w:r>
              <w:t>Debbie</w:t>
            </w:r>
          </w:p>
          <w:p w:rsidR="00FF29E6" w:rsidRDefault="00FF29E6" w:rsidP="00B936F8"/>
          <w:p w:rsidR="005266F7" w:rsidRDefault="005266F7" w:rsidP="00B936F8"/>
          <w:p w:rsidR="005266F7" w:rsidRDefault="005266F7" w:rsidP="00B936F8"/>
          <w:p w:rsidR="005266F7" w:rsidRPr="00BE2E48" w:rsidRDefault="005266F7" w:rsidP="00B936F8">
            <w:r>
              <w:t>Carrie</w:t>
            </w:r>
          </w:p>
        </w:tc>
        <w:tc>
          <w:tcPr>
            <w:tcW w:w="1346" w:type="dxa"/>
          </w:tcPr>
          <w:p w:rsidR="00FF29E6" w:rsidRDefault="00FF29E6" w:rsidP="00453697"/>
          <w:p w:rsidR="00FF29E6" w:rsidRDefault="00FF29E6" w:rsidP="00453697"/>
          <w:p w:rsidR="00FF29E6" w:rsidRDefault="00FF29E6" w:rsidP="00453697"/>
          <w:p w:rsidR="00FF29E6" w:rsidRDefault="00FF29E6" w:rsidP="00453697"/>
          <w:p w:rsidR="00FF29E6" w:rsidRDefault="00FF29E6" w:rsidP="00453697"/>
          <w:p w:rsidR="00FF29E6" w:rsidRDefault="00FF29E6" w:rsidP="00453697"/>
          <w:p w:rsidR="00F72E9B" w:rsidRDefault="00F72E9B" w:rsidP="00453697"/>
          <w:p w:rsidR="00F72E9B" w:rsidRDefault="00F72E9B" w:rsidP="00453697"/>
          <w:p w:rsidR="00F72E9B" w:rsidRDefault="00F72E9B" w:rsidP="00453697"/>
          <w:p w:rsidR="00F72E9B" w:rsidRDefault="00F72E9B" w:rsidP="00453697"/>
          <w:p w:rsidR="00F72E9B" w:rsidRDefault="00F72E9B" w:rsidP="00453697"/>
          <w:p w:rsidR="00F72E9B" w:rsidRDefault="00F72E9B" w:rsidP="00453697"/>
          <w:p w:rsidR="00F72E9B" w:rsidRDefault="00F72E9B" w:rsidP="00453697"/>
          <w:p w:rsidR="00F72E9B" w:rsidRDefault="00F72E9B" w:rsidP="00453697"/>
          <w:p w:rsidR="00F72E9B" w:rsidRDefault="00F72E9B" w:rsidP="00453697"/>
          <w:p w:rsidR="00F72E9B" w:rsidRDefault="00F72E9B" w:rsidP="00453697"/>
          <w:p w:rsidR="00F72E9B" w:rsidRDefault="00F72E9B" w:rsidP="00453697"/>
          <w:p w:rsidR="00F72E9B" w:rsidRDefault="00F72E9B" w:rsidP="00453697"/>
          <w:p w:rsidR="00FF29E6" w:rsidRPr="00BE2E48" w:rsidRDefault="00FF29E6" w:rsidP="00453697">
            <w:r>
              <w:t>AGM</w:t>
            </w:r>
          </w:p>
        </w:tc>
        <w:tc>
          <w:tcPr>
            <w:tcW w:w="1347" w:type="dxa"/>
          </w:tcPr>
          <w:p w:rsidR="00FF29E6" w:rsidRPr="00BE2E48" w:rsidRDefault="00FF29E6" w:rsidP="00B936F8"/>
        </w:tc>
      </w:tr>
      <w:tr w:rsidR="00FF29E6" w:rsidRPr="009B7078" w:rsidTr="001B11C8">
        <w:tc>
          <w:tcPr>
            <w:tcW w:w="918" w:type="dxa"/>
            <w:shd w:val="clear" w:color="auto" w:fill="00B0F0"/>
          </w:tcPr>
          <w:p w:rsidR="00FF29E6" w:rsidRPr="00BE2E48" w:rsidRDefault="00FF29E6" w:rsidP="00B936F8">
            <w:pPr>
              <w:jc w:val="center"/>
            </w:pPr>
            <w:r>
              <w:lastRenderedPageBreak/>
              <w:t>4</w:t>
            </w:r>
            <w:r w:rsidRPr="00BE2E48">
              <w:t>.0</w:t>
            </w:r>
          </w:p>
        </w:tc>
        <w:tc>
          <w:tcPr>
            <w:tcW w:w="8688" w:type="dxa"/>
            <w:shd w:val="clear" w:color="auto" w:fill="00B0F0"/>
          </w:tcPr>
          <w:p w:rsidR="00FF29E6" w:rsidRPr="00BE2E48" w:rsidRDefault="00FF29E6" w:rsidP="00B936F8">
            <w:r w:rsidRPr="00BE2E48">
              <w:t>COMMUNICATION REPORTS</w:t>
            </w:r>
          </w:p>
        </w:tc>
        <w:tc>
          <w:tcPr>
            <w:tcW w:w="2268" w:type="dxa"/>
            <w:shd w:val="clear" w:color="auto" w:fill="00B0F0"/>
          </w:tcPr>
          <w:p w:rsidR="00FF29E6" w:rsidRPr="00BE2E48" w:rsidRDefault="00FF29E6" w:rsidP="00B936F8"/>
        </w:tc>
        <w:tc>
          <w:tcPr>
            <w:tcW w:w="1346" w:type="dxa"/>
            <w:shd w:val="clear" w:color="auto" w:fill="00B0F0"/>
          </w:tcPr>
          <w:p w:rsidR="00FF29E6" w:rsidRPr="00BE2E48" w:rsidRDefault="00FF29E6" w:rsidP="00B936F8"/>
        </w:tc>
        <w:tc>
          <w:tcPr>
            <w:tcW w:w="1347" w:type="dxa"/>
            <w:shd w:val="clear" w:color="auto" w:fill="00B0F0"/>
          </w:tcPr>
          <w:p w:rsidR="00FF29E6" w:rsidRPr="00BE2E48" w:rsidRDefault="00FF29E6" w:rsidP="00B936F8"/>
        </w:tc>
      </w:tr>
      <w:tr w:rsidR="00FF29E6" w:rsidRPr="009B7078" w:rsidTr="009473F3">
        <w:tc>
          <w:tcPr>
            <w:tcW w:w="918" w:type="dxa"/>
            <w:shd w:val="clear" w:color="auto" w:fill="auto"/>
          </w:tcPr>
          <w:p w:rsidR="00FF29E6" w:rsidRDefault="00FF29E6" w:rsidP="00FF29E6">
            <w:pPr>
              <w:jc w:val="center"/>
            </w:pPr>
            <w:r>
              <w:t>4.1</w:t>
            </w:r>
          </w:p>
          <w:p w:rsidR="005266F7" w:rsidRDefault="005266F7" w:rsidP="00FF29E6">
            <w:pPr>
              <w:jc w:val="center"/>
            </w:pPr>
          </w:p>
          <w:p w:rsidR="001F5726" w:rsidRDefault="001F5726" w:rsidP="00FF29E6">
            <w:pPr>
              <w:jc w:val="center"/>
            </w:pPr>
          </w:p>
          <w:p w:rsidR="00FF29E6" w:rsidRDefault="00FF29E6" w:rsidP="00FF29E6">
            <w:pPr>
              <w:jc w:val="center"/>
            </w:pPr>
            <w:r>
              <w:t>4.2</w:t>
            </w:r>
          </w:p>
          <w:p w:rsidR="00F72E9B" w:rsidRDefault="00F72E9B" w:rsidP="00FF29E6">
            <w:pPr>
              <w:jc w:val="center"/>
            </w:pPr>
          </w:p>
          <w:p w:rsidR="00F72E9B" w:rsidRDefault="00F72E9B" w:rsidP="00FF29E6">
            <w:pPr>
              <w:jc w:val="center"/>
            </w:pPr>
          </w:p>
          <w:p w:rsidR="00F72E9B" w:rsidRDefault="00F72E9B" w:rsidP="00FF29E6">
            <w:pPr>
              <w:jc w:val="center"/>
            </w:pPr>
          </w:p>
          <w:p w:rsidR="00FF29E6" w:rsidRDefault="00FF29E6" w:rsidP="00FF29E6">
            <w:pPr>
              <w:jc w:val="center"/>
            </w:pPr>
            <w:r>
              <w:t>4.3</w:t>
            </w:r>
          </w:p>
          <w:p w:rsidR="002B2C02" w:rsidRDefault="002B2C02" w:rsidP="00FF29E6">
            <w:pPr>
              <w:jc w:val="center"/>
            </w:pPr>
          </w:p>
          <w:p w:rsidR="002B2C02" w:rsidRDefault="002B2C02" w:rsidP="00FF29E6">
            <w:pPr>
              <w:jc w:val="center"/>
            </w:pPr>
          </w:p>
          <w:p w:rsidR="007674F0" w:rsidRDefault="007674F0" w:rsidP="00FF29E6">
            <w:pPr>
              <w:jc w:val="center"/>
            </w:pPr>
          </w:p>
          <w:p w:rsidR="00FF29E6" w:rsidRDefault="00FF29E6" w:rsidP="00FF29E6">
            <w:pPr>
              <w:jc w:val="center"/>
            </w:pPr>
            <w:r>
              <w:t>4.4</w:t>
            </w:r>
          </w:p>
          <w:p w:rsidR="007674F0" w:rsidRDefault="007674F0" w:rsidP="00FF29E6">
            <w:pPr>
              <w:jc w:val="center"/>
            </w:pPr>
          </w:p>
          <w:p w:rsidR="00E93F35" w:rsidRDefault="00E93F35" w:rsidP="00FF29E6">
            <w:pPr>
              <w:jc w:val="center"/>
            </w:pPr>
          </w:p>
          <w:p w:rsidR="00FF29E6" w:rsidRDefault="00FF29E6" w:rsidP="00D1505F">
            <w:pPr>
              <w:jc w:val="center"/>
            </w:pPr>
            <w:r>
              <w:lastRenderedPageBreak/>
              <w:t>4.5</w:t>
            </w:r>
          </w:p>
          <w:p w:rsidR="00FE53B4" w:rsidRDefault="00FE53B4" w:rsidP="00D1505F">
            <w:pPr>
              <w:jc w:val="center"/>
            </w:pPr>
          </w:p>
          <w:p w:rsidR="00FE53B4" w:rsidRDefault="00FE53B4" w:rsidP="00D1505F">
            <w:pPr>
              <w:jc w:val="center"/>
            </w:pPr>
          </w:p>
          <w:p w:rsidR="009E526C" w:rsidRDefault="009E526C" w:rsidP="00D1505F">
            <w:pPr>
              <w:jc w:val="center"/>
            </w:pPr>
          </w:p>
          <w:p w:rsidR="00D1505F" w:rsidRDefault="00D1505F" w:rsidP="00D1505F">
            <w:pPr>
              <w:jc w:val="center"/>
            </w:pPr>
          </w:p>
          <w:p w:rsidR="00FF29E6" w:rsidRDefault="00D1505F" w:rsidP="00D1505F">
            <w:pPr>
              <w:jc w:val="center"/>
            </w:pPr>
            <w:r>
              <w:t>4</w:t>
            </w:r>
            <w:r w:rsidR="00FF29E6">
              <w:t>.6</w:t>
            </w:r>
          </w:p>
          <w:p w:rsidR="008D6CEC" w:rsidRDefault="008D6CEC" w:rsidP="00D1505F">
            <w:pPr>
              <w:jc w:val="center"/>
            </w:pPr>
          </w:p>
          <w:p w:rsidR="00BD06F1" w:rsidRDefault="00BD06F1" w:rsidP="00D1505F">
            <w:pPr>
              <w:jc w:val="center"/>
            </w:pPr>
          </w:p>
          <w:p w:rsidR="00FF29E6" w:rsidRDefault="00FF29E6" w:rsidP="00D1505F">
            <w:pPr>
              <w:jc w:val="center"/>
            </w:pPr>
            <w:r>
              <w:t>4.7</w:t>
            </w:r>
          </w:p>
          <w:p w:rsidR="008D6CEC" w:rsidRDefault="008D6CEC" w:rsidP="00D1505F">
            <w:pPr>
              <w:jc w:val="center"/>
            </w:pPr>
          </w:p>
          <w:p w:rsidR="00FF29E6" w:rsidRDefault="00FF29E6" w:rsidP="00D1505F">
            <w:pPr>
              <w:jc w:val="center"/>
            </w:pPr>
            <w:r>
              <w:t>4.8</w:t>
            </w:r>
          </w:p>
          <w:p w:rsidR="008D6CEC" w:rsidRDefault="008D6CEC" w:rsidP="00D1505F">
            <w:pPr>
              <w:jc w:val="center"/>
            </w:pPr>
          </w:p>
          <w:p w:rsidR="00FF29E6" w:rsidRPr="00BE2E48" w:rsidRDefault="00FF29E6" w:rsidP="00D1505F">
            <w:pPr>
              <w:jc w:val="center"/>
            </w:pPr>
            <w:r>
              <w:t>4.9</w:t>
            </w:r>
          </w:p>
        </w:tc>
        <w:tc>
          <w:tcPr>
            <w:tcW w:w="8688" w:type="dxa"/>
            <w:shd w:val="clear" w:color="auto" w:fill="auto"/>
          </w:tcPr>
          <w:p w:rsidR="00FF29E6" w:rsidRDefault="00FF29E6" w:rsidP="00B936F8">
            <w:r>
              <w:lastRenderedPageBreak/>
              <w:t>-Referee in Chief (John Turnbull/Debbie Jefferson)</w:t>
            </w:r>
            <w:r w:rsidR="005266F7">
              <w:t xml:space="preserve"> – Tyke </w:t>
            </w:r>
            <w:r w:rsidR="001F5726">
              <w:t xml:space="preserve">coaches have been notified that Tyke games will need 2 referees. </w:t>
            </w:r>
          </w:p>
          <w:p w:rsidR="005266F7" w:rsidRDefault="005266F7" w:rsidP="00B936F8"/>
          <w:p w:rsidR="00FF29E6" w:rsidRDefault="00FF29E6" w:rsidP="00B936F8">
            <w:r>
              <w:t xml:space="preserve">-OMHA Contact (Jane </w:t>
            </w:r>
            <w:proofErr w:type="spellStart"/>
            <w:r>
              <w:t>Tolton</w:t>
            </w:r>
            <w:proofErr w:type="spellEnd"/>
            <w:r>
              <w:t>)</w:t>
            </w:r>
            <w:r w:rsidR="001F5726">
              <w:t xml:space="preserve"> - </w:t>
            </w:r>
            <w:r w:rsidR="00F72E9B">
              <w:t xml:space="preserve">Jane reviewed the play down </w:t>
            </w:r>
            <w:r w:rsidR="007674F0">
              <w:t>and play</w:t>
            </w:r>
            <w:r w:rsidR="00F72E9B">
              <w:t xml:space="preserve">off standings to point for our association.  The Respect In Sport letters were given to coaches to deliver to parents.  Notice is also posted on the website.  RIS needs to be completed by registration.  </w:t>
            </w:r>
          </w:p>
          <w:p w:rsidR="00F72E9B" w:rsidRDefault="00F72E9B" w:rsidP="00B936F8"/>
          <w:p w:rsidR="00FF29E6" w:rsidRDefault="00FF29E6" w:rsidP="00B936F8">
            <w:r>
              <w:t xml:space="preserve">-OWHA Contact (Ryan </w:t>
            </w:r>
            <w:proofErr w:type="spellStart"/>
            <w:r>
              <w:t>Kreager</w:t>
            </w:r>
            <w:proofErr w:type="spellEnd"/>
            <w:r>
              <w:t>)</w:t>
            </w:r>
            <w:r w:rsidR="002B2C02">
              <w:t xml:space="preserve"> – No teams will be playing in OWHA Provincials.  </w:t>
            </w:r>
            <w:r w:rsidR="007674F0">
              <w:t xml:space="preserve">As agreed earlier in the season, </w:t>
            </w:r>
            <w:r w:rsidR="002B2C02">
              <w:t xml:space="preserve">SBMHA will pay the fees for each of the team’s WOAA year end tournaments.  </w:t>
            </w:r>
          </w:p>
          <w:p w:rsidR="002B2C02" w:rsidRDefault="002B2C02" w:rsidP="00B936F8"/>
          <w:p w:rsidR="00660BA9" w:rsidRDefault="00FF29E6" w:rsidP="00B936F8">
            <w:r>
              <w:t>-Technical Director (Debbie Jefferson)</w:t>
            </w:r>
            <w:r w:rsidR="007674F0">
              <w:t xml:space="preserve"> </w:t>
            </w:r>
            <w:proofErr w:type="gramStart"/>
            <w:r w:rsidR="007674F0">
              <w:t xml:space="preserve">- </w:t>
            </w:r>
            <w:r w:rsidR="00E93F35">
              <w:t xml:space="preserve"> Jason</w:t>
            </w:r>
            <w:proofErr w:type="gramEnd"/>
            <w:r w:rsidR="005C62BE">
              <w:t xml:space="preserve"> McDonald</w:t>
            </w:r>
            <w:r w:rsidR="00E93F35">
              <w:t xml:space="preserve">, Jane, and Debbie will be meeting to set up the initiation program for next season.  </w:t>
            </w:r>
          </w:p>
          <w:p w:rsidR="00DD4EF8" w:rsidRDefault="00DD4EF8" w:rsidP="00B936F8"/>
          <w:p w:rsidR="00FF29E6" w:rsidRDefault="00FF29E6" w:rsidP="00B936F8">
            <w:r>
              <w:lastRenderedPageBreak/>
              <w:t>-Ice Manager (Carl Kennedy)</w:t>
            </w:r>
            <w:r w:rsidR="005C62BE">
              <w:t xml:space="preserve"> - </w:t>
            </w:r>
            <w:r w:rsidR="00FE53B4">
              <w:t xml:space="preserve">A discussion was held regarding ice time schedules </w:t>
            </w:r>
            <w:r w:rsidR="00CB40CC">
              <w:t xml:space="preserve">proposed by the municipality </w:t>
            </w:r>
            <w:r w:rsidR="00FE53B4">
              <w:t xml:space="preserve">for the 2014-15 </w:t>
            </w:r>
            <w:proofErr w:type="gramStart"/>
            <w:r w:rsidR="00FE53B4">
              <w:t>season</w:t>
            </w:r>
            <w:proofErr w:type="gramEnd"/>
            <w:r w:rsidR="00FE53B4">
              <w:t xml:space="preserve">.  </w:t>
            </w:r>
            <w:r w:rsidR="009E526C">
              <w:t xml:space="preserve">Until we hold our AGM and have our year end financials available along with registration numbers we will not </w:t>
            </w:r>
            <w:r w:rsidR="00660BA9">
              <w:t xml:space="preserve">be able to </w:t>
            </w:r>
            <w:r w:rsidR="009E526C">
              <w:t>set</w:t>
            </w:r>
            <w:r w:rsidR="00660BA9">
              <w:t xml:space="preserve"> definite </w:t>
            </w:r>
            <w:r w:rsidR="009E526C">
              <w:t>ice times.  We will discuss the proposed ice times with the other user groups.</w:t>
            </w:r>
          </w:p>
          <w:p w:rsidR="00FE53B4" w:rsidRDefault="00FE53B4" w:rsidP="00B936F8"/>
          <w:p w:rsidR="00FF29E6" w:rsidRDefault="00FF29E6" w:rsidP="00B936F8">
            <w:r>
              <w:t>-</w:t>
            </w:r>
            <w:proofErr w:type="gramStart"/>
            <w:r>
              <w:t>Registrar  (</w:t>
            </w:r>
            <w:proofErr w:type="gramEnd"/>
            <w:r>
              <w:t>Sandy Montgomery)</w:t>
            </w:r>
            <w:r w:rsidR="009E526C">
              <w:t xml:space="preserve"> </w:t>
            </w:r>
            <w:r w:rsidR="00BD06F1">
              <w:t>–</w:t>
            </w:r>
            <w:r w:rsidR="009E526C">
              <w:t xml:space="preserve"> </w:t>
            </w:r>
            <w:r w:rsidR="00BD06F1">
              <w:t xml:space="preserve">We will need to discuss registration fees at our next meeting. </w:t>
            </w:r>
          </w:p>
          <w:p w:rsidR="008D6CEC" w:rsidRDefault="008D6CEC" w:rsidP="00B936F8"/>
          <w:p w:rsidR="00FF29E6" w:rsidRDefault="00FF29E6" w:rsidP="00B936F8">
            <w:r>
              <w:t>-Website  Administrator (Carrie Girdler)</w:t>
            </w:r>
            <w:r w:rsidR="009E526C">
              <w:t xml:space="preserve"> </w:t>
            </w:r>
            <w:r w:rsidR="00BD06F1">
              <w:t>– no report</w:t>
            </w:r>
          </w:p>
          <w:p w:rsidR="008D6CEC" w:rsidRDefault="008D6CEC" w:rsidP="00B936F8"/>
          <w:p w:rsidR="00FF29E6" w:rsidRDefault="00FF29E6" w:rsidP="00B936F8">
            <w:r>
              <w:t xml:space="preserve">-Local League </w:t>
            </w:r>
            <w:proofErr w:type="spellStart"/>
            <w:r>
              <w:t>Convenor</w:t>
            </w:r>
            <w:proofErr w:type="spellEnd"/>
            <w:r>
              <w:t xml:space="preserve"> (Shawn Jones)</w:t>
            </w:r>
            <w:r w:rsidR="009E526C">
              <w:t xml:space="preserve"> -</w:t>
            </w:r>
            <w:r w:rsidR="00BD06F1">
              <w:t xml:space="preserve"> </w:t>
            </w:r>
            <w:r w:rsidR="00660BA9">
              <w:t xml:space="preserve"> no report</w:t>
            </w:r>
          </w:p>
          <w:p w:rsidR="008D6CEC" w:rsidRDefault="008D6CEC" w:rsidP="00B936F8"/>
          <w:p w:rsidR="00FF29E6" w:rsidRDefault="00FF29E6" w:rsidP="00B936F8">
            <w:r>
              <w:t xml:space="preserve">-Rep/AE </w:t>
            </w:r>
            <w:proofErr w:type="spellStart"/>
            <w:r>
              <w:t>Convenor</w:t>
            </w:r>
            <w:proofErr w:type="spellEnd"/>
            <w:r>
              <w:t xml:space="preserve"> (Phil </w:t>
            </w:r>
            <w:proofErr w:type="spellStart"/>
            <w:r>
              <w:t>Stroeder</w:t>
            </w:r>
            <w:proofErr w:type="spellEnd"/>
            <w:r>
              <w:t>)</w:t>
            </w:r>
            <w:r w:rsidR="009E526C">
              <w:t xml:space="preserve"> </w:t>
            </w:r>
            <w:r w:rsidR="00660BA9">
              <w:t>– no report</w:t>
            </w:r>
          </w:p>
          <w:p w:rsidR="00660BA9" w:rsidRPr="00BE2E48" w:rsidRDefault="00660BA9" w:rsidP="00B936F8"/>
        </w:tc>
        <w:tc>
          <w:tcPr>
            <w:tcW w:w="2268" w:type="dxa"/>
            <w:shd w:val="clear" w:color="auto" w:fill="auto"/>
          </w:tcPr>
          <w:p w:rsidR="00FF29E6" w:rsidRPr="00BE2E48" w:rsidRDefault="00FF29E6" w:rsidP="00B936F8"/>
        </w:tc>
        <w:tc>
          <w:tcPr>
            <w:tcW w:w="1346" w:type="dxa"/>
            <w:shd w:val="clear" w:color="auto" w:fill="auto"/>
          </w:tcPr>
          <w:p w:rsidR="00FF29E6" w:rsidRPr="00BE2E48" w:rsidRDefault="00FF29E6" w:rsidP="00B936F8"/>
        </w:tc>
        <w:tc>
          <w:tcPr>
            <w:tcW w:w="1347" w:type="dxa"/>
            <w:shd w:val="clear" w:color="auto" w:fill="auto"/>
          </w:tcPr>
          <w:p w:rsidR="00FF29E6" w:rsidRPr="00BE2E48" w:rsidRDefault="00FF29E6" w:rsidP="00B936F8"/>
        </w:tc>
      </w:tr>
      <w:tr w:rsidR="00FF29E6" w:rsidRPr="009B7078" w:rsidTr="00C04B55">
        <w:tc>
          <w:tcPr>
            <w:tcW w:w="918" w:type="dxa"/>
            <w:shd w:val="clear" w:color="auto" w:fill="00B0F0"/>
          </w:tcPr>
          <w:p w:rsidR="00FF29E6" w:rsidRPr="00BE2E48" w:rsidRDefault="00FF29E6" w:rsidP="00B936F8">
            <w:pPr>
              <w:jc w:val="center"/>
            </w:pPr>
            <w:r>
              <w:lastRenderedPageBreak/>
              <w:t>5</w:t>
            </w:r>
            <w:r w:rsidRPr="00BE2E48">
              <w:t>.0</w:t>
            </w:r>
          </w:p>
        </w:tc>
        <w:tc>
          <w:tcPr>
            <w:tcW w:w="8688" w:type="dxa"/>
            <w:shd w:val="clear" w:color="auto" w:fill="00B0F0"/>
          </w:tcPr>
          <w:p w:rsidR="00FF29E6" w:rsidRPr="00BE2E48" w:rsidRDefault="00FF29E6" w:rsidP="00B936F8">
            <w:r w:rsidRPr="00BE2E48">
              <w:t>COMMITTEE REPORTS</w:t>
            </w:r>
          </w:p>
        </w:tc>
        <w:tc>
          <w:tcPr>
            <w:tcW w:w="2268" w:type="dxa"/>
            <w:shd w:val="clear" w:color="auto" w:fill="00B0F0"/>
          </w:tcPr>
          <w:p w:rsidR="00FF29E6" w:rsidRPr="00BE2E48" w:rsidRDefault="00FF29E6" w:rsidP="00B936F8"/>
        </w:tc>
        <w:tc>
          <w:tcPr>
            <w:tcW w:w="2693" w:type="dxa"/>
            <w:gridSpan w:val="2"/>
            <w:shd w:val="clear" w:color="auto" w:fill="00B0F0"/>
          </w:tcPr>
          <w:p w:rsidR="00FF29E6" w:rsidRPr="00BE2E48" w:rsidRDefault="00FF29E6" w:rsidP="00B936F8"/>
        </w:tc>
      </w:tr>
      <w:tr w:rsidR="00FF29E6" w:rsidRPr="009B7078" w:rsidTr="007656D5">
        <w:tc>
          <w:tcPr>
            <w:tcW w:w="918" w:type="dxa"/>
            <w:shd w:val="clear" w:color="auto" w:fill="auto"/>
          </w:tcPr>
          <w:p w:rsidR="00FF29E6" w:rsidRDefault="00FF29E6" w:rsidP="00D1505F">
            <w:pPr>
              <w:jc w:val="center"/>
            </w:pPr>
            <w:r>
              <w:t>5.1</w:t>
            </w:r>
          </w:p>
          <w:p w:rsidR="00660BA9" w:rsidRDefault="00660BA9" w:rsidP="00D1505F">
            <w:pPr>
              <w:jc w:val="center"/>
            </w:pPr>
          </w:p>
          <w:p w:rsidR="00DD4EF8" w:rsidRDefault="00DD4EF8" w:rsidP="00D1505F">
            <w:pPr>
              <w:jc w:val="center"/>
            </w:pPr>
          </w:p>
          <w:p w:rsidR="00FF29E6" w:rsidRDefault="00FF29E6" w:rsidP="00D1505F">
            <w:pPr>
              <w:jc w:val="center"/>
            </w:pPr>
            <w:r>
              <w:t>5.2</w:t>
            </w:r>
          </w:p>
          <w:p w:rsidR="00660BA9" w:rsidRDefault="00660BA9" w:rsidP="00D1505F">
            <w:pPr>
              <w:jc w:val="center"/>
            </w:pPr>
          </w:p>
          <w:p w:rsidR="00DD4EF8" w:rsidRDefault="00DD4EF8" w:rsidP="00D1505F">
            <w:pPr>
              <w:jc w:val="center"/>
            </w:pPr>
          </w:p>
          <w:p w:rsidR="00DD4EF8" w:rsidRDefault="00DD4EF8" w:rsidP="00D1505F">
            <w:pPr>
              <w:jc w:val="center"/>
            </w:pPr>
          </w:p>
          <w:p w:rsidR="00DD4EF8" w:rsidRDefault="00DD4EF8" w:rsidP="00D1505F">
            <w:pPr>
              <w:jc w:val="center"/>
            </w:pPr>
          </w:p>
          <w:p w:rsidR="00FF29E6" w:rsidRDefault="00FF29E6" w:rsidP="00D1505F">
            <w:pPr>
              <w:jc w:val="center"/>
            </w:pPr>
            <w:r>
              <w:t>5.3</w:t>
            </w:r>
          </w:p>
          <w:p w:rsidR="000B4F12" w:rsidRDefault="000B4F12" w:rsidP="00D1505F">
            <w:pPr>
              <w:jc w:val="center"/>
            </w:pPr>
          </w:p>
          <w:p w:rsidR="000B4F12" w:rsidRDefault="000B4F12" w:rsidP="00D1505F">
            <w:pPr>
              <w:jc w:val="center"/>
            </w:pPr>
          </w:p>
          <w:p w:rsidR="000B4F12" w:rsidRDefault="000B4F12" w:rsidP="00D1505F">
            <w:pPr>
              <w:jc w:val="center"/>
            </w:pPr>
          </w:p>
          <w:p w:rsidR="00FF29E6" w:rsidRDefault="00FF29E6" w:rsidP="00D1505F">
            <w:pPr>
              <w:jc w:val="center"/>
            </w:pPr>
            <w:r>
              <w:t>5.4</w:t>
            </w:r>
          </w:p>
          <w:p w:rsidR="000B4F12" w:rsidRDefault="000B4F12" w:rsidP="00D1505F">
            <w:pPr>
              <w:jc w:val="center"/>
            </w:pPr>
          </w:p>
          <w:p w:rsidR="000B4F12" w:rsidRDefault="000B4F12" w:rsidP="00D1505F">
            <w:pPr>
              <w:jc w:val="center"/>
            </w:pPr>
          </w:p>
          <w:p w:rsidR="00FF29E6" w:rsidRDefault="00FF29E6" w:rsidP="00D1505F">
            <w:pPr>
              <w:jc w:val="center"/>
            </w:pPr>
            <w:r>
              <w:t>5.5</w:t>
            </w:r>
          </w:p>
          <w:p w:rsidR="00BE24E2" w:rsidRDefault="00BE24E2" w:rsidP="00D1505F">
            <w:pPr>
              <w:jc w:val="center"/>
            </w:pPr>
          </w:p>
          <w:p w:rsidR="00FF29E6" w:rsidRDefault="00FF29E6" w:rsidP="00D1505F">
            <w:pPr>
              <w:jc w:val="center"/>
            </w:pPr>
            <w:r>
              <w:t>5.6</w:t>
            </w:r>
          </w:p>
          <w:p w:rsidR="00BE24E2" w:rsidRDefault="00BE24E2" w:rsidP="00FF29E6">
            <w:pPr>
              <w:jc w:val="center"/>
            </w:pPr>
          </w:p>
          <w:p w:rsidR="00FF29E6" w:rsidRDefault="00FF29E6" w:rsidP="00FF29E6">
            <w:pPr>
              <w:jc w:val="center"/>
            </w:pPr>
            <w:r>
              <w:lastRenderedPageBreak/>
              <w:t>5.7</w:t>
            </w:r>
          </w:p>
          <w:p w:rsidR="00BE24E2" w:rsidRDefault="00BE24E2" w:rsidP="00FF29E6">
            <w:pPr>
              <w:jc w:val="center"/>
            </w:pPr>
          </w:p>
          <w:p w:rsidR="00FF29E6" w:rsidRPr="00BE2E48" w:rsidRDefault="00FF29E6" w:rsidP="00FF29E6">
            <w:pPr>
              <w:jc w:val="center"/>
            </w:pPr>
            <w:r>
              <w:t>5.8</w:t>
            </w:r>
          </w:p>
        </w:tc>
        <w:tc>
          <w:tcPr>
            <w:tcW w:w="8688" w:type="dxa"/>
            <w:shd w:val="clear" w:color="auto" w:fill="auto"/>
          </w:tcPr>
          <w:p w:rsidR="00DD4EF8" w:rsidRDefault="00FF29E6" w:rsidP="00DD4EF8">
            <w:r>
              <w:lastRenderedPageBreak/>
              <w:t>-Coaches Committee (Debbie Jefferson)</w:t>
            </w:r>
            <w:r w:rsidR="00660BA9">
              <w:t xml:space="preserve"> –</w:t>
            </w:r>
            <w:r w:rsidR="00DD4EF8">
              <w:t xml:space="preserve"> The coaches committee will be meeting to discuss clinics to organize for players next season.  </w:t>
            </w:r>
          </w:p>
          <w:p w:rsidR="00FF29E6" w:rsidRDefault="00FF29E6" w:rsidP="002C3039"/>
          <w:p w:rsidR="00FF29E6" w:rsidRDefault="00FF29E6" w:rsidP="002C3039">
            <w:r>
              <w:t>-Equipment Management Committee (Debbie Jefferson</w:t>
            </w:r>
            <w:proofErr w:type="gramStart"/>
            <w:r>
              <w:t>)</w:t>
            </w:r>
            <w:r w:rsidR="00660BA9">
              <w:t>-</w:t>
            </w:r>
            <w:proofErr w:type="gramEnd"/>
            <w:r w:rsidR="00660BA9">
              <w:t xml:space="preserve"> </w:t>
            </w:r>
            <w:r w:rsidR="00DD4EF8">
              <w:t xml:space="preserve">There will be a meeting next week. Letters will go out to coaches to remind them to wash sweaters and get those and equipment back into the cages. We will need to discuss at a future meeting </w:t>
            </w:r>
            <w:r w:rsidR="000B4F12">
              <w:t>the organization for</w:t>
            </w:r>
            <w:r w:rsidR="00DD4EF8">
              <w:t xml:space="preserve"> tryouts to hand out sweaters, equipment, and take care of registration paperwork. </w:t>
            </w:r>
          </w:p>
          <w:p w:rsidR="00660BA9" w:rsidRDefault="00660BA9" w:rsidP="002C3039"/>
          <w:p w:rsidR="000B4F12" w:rsidRDefault="00FF29E6" w:rsidP="002C3039">
            <w:r>
              <w:t xml:space="preserve"> -Fund Raising Committee (Heather Collins)</w:t>
            </w:r>
            <w:r w:rsidR="00DD4EF8">
              <w:t xml:space="preserve"> - </w:t>
            </w:r>
            <w:r w:rsidR="000B4F12">
              <w:t>Minor Hockey Golf Day has been scheduled for May 10</w:t>
            </w:r>
            <w:r w:rsidR="000B4F12" w:rsidRPr="000B4F12">
              <w:rPr>
                <w:vertAlign w:val="superscript"/>
              </w:rPr>
              <w:t>th</w:t>
            </w:r>
            <w:r w:rsidR="000B4F12">
              <w:t xml:space="preserve">, 2014. We will need to discuss other fundraising ideas for next season.  </w:t>
            </w:r>
            <w:r w:rsidR="00BE24E2">
              <w:t xml:space="preserve">The yearend banquet will be held in </w:t>
            </w:r>
            <w:proofErr w:type="spellStart"/>
            <w:r w:rsidR="00BE24E2">
              <w:t>Teeswater</w:t>
            </w:r>
            <w:proofErr w:type="spellEnd"/>
            <w:r w:rsidR="00BE24E2">
              <w:t xml:space="preserve"> in the hall on Friday April 25</w:t>
            </w:r>
            <w:r w:rsidR="00BE24E2" w:rsidRPr="00985E4A">
              <w:rPr>
                <w:vertAlign w:val="superscript"/>
              </w:rPr>
              <w:t>th</w:t>
            </w:r>
            <w:r w:rsidR="00BE24E2">
              <w:t xml:space="preserve">, 2014 pending availability.  </w:t>
            </w:r>
          </w:p>
          <w:p w:rsidR="00BE24E2" w:rsidRDefault="00BE24E2" w:rsidP="002C3039"/>
          <w:p w:rsidR="00FF29E6" w:rsidRDefault="00FF29E6" w:rsidP="002C3039">
            <w:r>
              <w:t>-Booth Committee (Heather Collins)</w:t>
            </w:r>
            <w:r w:rsidR="000B4F12">
              <w:t xml:space="preserve"> – The </w:t>
            </w:r>
            <w:proofErr w:type="spellStart"/>
            <w:r w:rsidR="000B4F12">
              <w:t>Teeswater</w:t>
            </w:r>
            <w:proofErr w:type="spellEnd"/>
            <w:r w:rsidR="000B4F12">
              <w:t xml:space="preserve"> arena booth is being cleaned and leftover supplies are being taken to </w:t>
            </w:r>
            <w:proofErr w:type="spellStart"/>
            <w:r w:rsidR="000B4F12">
              <w:t>Mildmay</w:t>
            </w:r>
            <w:proofErr w:type="spellEnd"/>
            <w:r w:rsidR="000B4F12">
              <w:t xml:space="preserve">.  </w:t>
            </w:r>
          </w:p>
          <w:p w:rsidR="000B4F12" w:rsidRDefault="000B4F12" w:rsidP="002C3039"/>
          <w:p w:rsidR="00FF29E6" w:rsidRDefault="00FF29E6" w:rsidP="002C3039">
            <w:r>
              <w:t>-Nomination Committee (Nancy Berwick)</w:t>
            </w:r>
            <w:r w:rsidR="00BE24E2">
              <w:t xml:space="preserve"> – no report</w:t>
            </w:r>
          </w:p>
          <w:p w:rsidR="00BE24E2" w:rsidRDefault="00BE24E2" w:rsidP="002C3039"/>
          <w:p w:rsidR="00FF29E6" w:rsidRDefault="00FF29E6" w:rsidP="002C3039">
            <w:r>
              <w:t>-Discipline Committee (Ryan Martin)</w:t>
            </w:r>
            <w:r w:rsidR="00BE24E2">
              <w:t>- no report</w:t>
            </w:r>
          </w:p>
          <w:p w:rsidR="00BE24E2" w:rsidRDefault="00BE24E2" w:rsidP="002C3039"/>
          <w:p w:rsidR="00FF29E6" w:rsidRDefault="00FF29E6" w:rsidP="002C3039">
            <w:r>
              <w:lastRenderedPageBreak/>
              <w:t>-Risk Management Committee (Doug Ireland)</w:t>
            </w:r>
            <w:r w:rsidR="00BE24E2">
              <w:t xml:space="preserve"> – no report</w:t>
            </w:r>
          </w:p>
          <w:p w:rsidR="00BE24E2" w:rsidRDefault="00BE24E2" w:rsidP="002C3039"/>
          <w:p w:rsidR="00BE24E2" w:rsidRPr="00BE2E48" w:rsidRDefault="00FF29E6" w:rsidP="002C3039">
            <w:r>
              <w:t>-Tournament Committee (Doug Ireland)</w:t>
            </w:r>
            <w:r w:rsidR="00BE24E2">
              <w:t xml:space="preserve"> - South Bruce won both the Atom LL and Atom Rep tournaments held on the weekend.  Both tournaments were supported successfully by sponsors for ice times and prizes.  Ryan Martin did a terrific job organizing the tournament.  All of the volunteers worked very hard. </w:t>
            </w:r>
          </w:p>
        </w:tc>
        <w:tc>
          <w:tcPr>
            <w:tcW w:w="2268" w:type="dxa"/>
            <w:shd w:val="clear" w:color="auto" w:fill="auto"/>
          </w:tcPr>
          <w:p w:rsidR="00FF29E6" w:rsidRPr="00BE2E48" w:rsidRDefault="00FF29E6" w:rsidP="00B936F8"/>
        </w:tc>
        <w:tc>
          <w:tcPr>
            <w:tcW w:w="1346" w:type="dxa"/>
            <w:shd w:val="clear" w:color="auto" w:fill="auto"/>
          </w:tcPr>
          <w:p w:rsidR="00FF29E6" w:rsidRPr="00BE2E48" w:rsidRDefault="00FF29E6" w:rsidP="00875961">
            <w:r>
              <w:t xml:space="preserve"> </w:t>
            </w:r>
          </w:p>
        </w:tc>
        <w:tc>
          <w:tcPr>
            <w:tcW w:w="1347" w:type="dxa"/>
            <w:shd w:val="clear" w:color="auto" w:fill="auto"/>
          </w:tcPr>
          <w:p w:rsidR="00FF29E6" w:rsidRPr="00BE2E48" w:rsidRDefault="00FF29E6" w:rsidP="00875961"/>
        </w:tc>
      </w:tr>
      <w:tr w:rsidR="00FF29E6" w:rsidRPr="009B7078" w:rsidTr="00262A8A">
        <w:tc>
          <w:tcPr>
            <w:tcW w:w="918" w:type="dxa"/>
            <w:shd w:val="clear" w:color="auto" w:fill="00B0F0"/>
          </w:tcPr>
          <w:p w:rsidR="00FF29E6" w:rsidRPr="00BE2E48" w:rsidRDefault="00FF29E6" w:rsidP="00B936F8">
            <w:pPr>
              <w:jc w:val="center"/>
            </w:pPr>
            <w:r>
              <w:lastRenderedPageBreak/>
              <w:t>6</w:t>
            </w:r>
            <w:r w:rsidRPr="00BE2E48">
              <w:t>.0</w:t>
            </w:r>
          </w:p>
        </w:tc>
        <w:tc>
          <w:tcPr>
            <w:tcW w:w="8688" w:type="dxa"/>
            <w:shd w:val="clear" w:color="auto" w:fill="00B0F0"/>
          </w:tcPr>
          <w:p w:rsidR="00FF29E6" w:rsidRPr="00BE2E48" w:rsidRDefault="00FF29E6" w:rsidP="0050637B">
            <w:r>
              <w:t>TR</w:t>
            </w:r>
            <w:r w:rsidR="0050637B">
              <w:t>E</w:t>
            </w:r>
            <w:r>
              <w:t xml:space="preserve">ASURER’S REPORT (Donna </w:t>
            </w:r>
            <w:proofErr w:type="spellStart"/>
            <w:r>
              <w:t>Ruetz</w:t>
            </w:r>
            <w:proofErr w:type="spellEnd"/>
            <w:r>
              <w:t>)</w:t>
            </w:r>
          </w:p>
        </w:tc>
        <w:tc>
          <w:tcPr>
            <w:tcW w:w="2268" w:type="dxa"/>
            <w:shd w:val="clear" w:color="auto" w:fill="00B0F0"/>
          </w:tcPr>
          <w:p w:rsidR="00FF29E6" w:rsidRPr="00BE2E48" w:rsidRDefault="00FF29E6" w:rsidP="00B936F8"/>
        </w:tc>
        <w:tc>
          <w:tcPr>
            <w:tcW w:w="1346" w:type="dxa"/>
            <w:shd w:val="clear" w:color="auto" w:fill="00B0F0"/>
          </w:tcPr>
          <w:p w:rsidR="00FF29E6" w:rsidRPr="00BE2E48" w:rsidRDefault="00FF29E6" w:rsidP="00B936F8"/>
        </w:tc>
        <w:tc>
          <w:tcPr>
            <w:tcW w:w="1347" w:type="dxa"/>
            <w:shd w:val="clear" w:color="auto" w:fill="00B0F0"/>
          </w:tcPr>
          <w:p w:rsidR="00FF29E6" w:rsidRPr="00BE2E48" w:rsidRDefault="00FF29E6" w:rsidP="00B936F8"/>
        </w:tc>
      </w:tr>
      <w:tr w:rsidR="00FF29E6" w:rsidRPr="009B7078" w:rsidTr="008F41FD">
        <w:tc>
          <w:tcPr>
            <w:tcW w:w="918" w:type="dxa"/>
          </w:tcPr>
          <w:p w:rsidR="00FF29E6" w:rsidRPr="00BE2E48" w:rsidRDefault="00FF29E6" w:rsidP="00B936F8">
            <w:pPr>
              <w:jc w:val="center"/>
            </w:pPr>
          </w:p>
        </w:tc>
        <w:tc>
          <w:tcPr>
            <w:tcW w:w="8688" w:type="dxa"/>
          </w:tcPr>
          <w:p w:rsidR="00FF29E6" w:rsidRPr="00BE2E48" w:rsidRDefault="0050637B" w:rsidP="00B936F8">
            <w:r>
              <w:t>No report</w:t>
            </w:r>
          </w:p>
        </w:tc>
        <w:tc>
          <w:tcPr>
            <w:tcW w:w="2268" w:type="dxa"/>
          </w:tcPr>
          <w:p w:rsidR="00FF29E6" w:rsidRPr="00BE2E48" w:rsidRDefault="00FF29E6" w:rsidP="00B936F8"/>
        </w:tc>
        <w:tc>
          <w:tcPr>
            <w:tcW w:w="1346" w:type="dxa"/>
          </w:tcPr>
          <w:p w:rsidR="00FF29E6" w:rsidRPr="00BE2E48" w:rsidRDefault="00FF29E6" w:rsidP="00B936F8"/>
        </w:tc>
        <w:tc>
          <w:tcPr>
            <w:tcW w:w="1347" w:type="dxa"/>
          </w:tcPr>
          <w:p w:rsidR="00FF29E6" w:rsidRPr="00BE2E48" w:rsidRDefault="00FF29E6" w:rsidP="00B936F8"/>
        </w:tc>
      </w:tr>
      <w:tr w:rsidR="00FF29E6" w:rsidRPr="009B7078" w:rsidTr="00D53EA0">
        <w:tc>
          <w:tcPr>
            <w:tcW w:w="918" w:type="dxa"/>
            <w:shd w:val="clear" w:color="auto" w:fill="00B0F0"/>
          </w:tcPr>
          <w:p w:rsidR="00FF29E6" w:rsidRPr="00BE2E48" w:rsidRDefault="00FF29E6" w:rsidP="00B936F8">
            <w:pPr>
              <w:jc w:val="center"/>
            </w:pPr>
            <w:r>
              <w:t>7</w:t>
            </w:r>
            <w:r w:rsidRPr="00BE2E48">
              <w:t>.0</w:t>
            </w:r>
          </w:p>
        </w:tc>
        <w:tc>
          <w:tcPr>
            <w:tcW w:w="8688" w:type="dxa"/>
            <w:shd w:val="clear" w:color="auto" w:fill="00B0F0"/>
          </w:tcPr>
          <w:p w:rsidR="00FF29E6" w:rsidRPr="00BE2E48" w:rsidRDefault="00FF29E6" w:rsidP="00B936F8">
            <w:r w:rsidRPr="00BE2E48">
              <w:t>NEW BUSINESS</w:t>
            </w:r>
          </w:p>
        </w:tc>
        <w:tc>
          <w:tcPr>
            <w:tcW w:w="2268" w:type="dxa"/>
            <w:shd w:val="clear" w:color="auto" w:fill="00B0F0"/>
          </w:tcPr>
          <w:p w:rsidR="00FF29E6" w:rsidRPr="00BE2E48" w:rsidRDefault="00FF29E6" w:rsidP="00B936F8"/>
        </w:tc>
        <w:tc>
          <w:tcPr>
            <w:tcW w:w="1346" w:type="dxa"/>
            <w:shd w:val="clear" w:color="auto" w:fill="00B0F0"/>
          </w:tcPr>
          <w:p w:rsidR="00FF29E6" w:rsidRPr="00BE2E48" w:rsidRDefault="00FF29E6" w:rsidP="00B936F8"/>
        </w:tc>
        <w:tc>
          <w:tcPr>
            <w:tcW w:w="1347" w:type="dxa"/>
            <w:shd w:val="clear" w:color="auto" w:fill="00B0F0"/>
          </w:tcPr>
          <w:p w:rsidR="00FF29E6" w:rsidRPr="00BE2E48" w:rsidRDefault="00FF29E6" w:rsidP="00B936F8"/>
        </w:tc>
      </w:tr>
      <w:tr w:rsidR="00FF29E6" w:rsidRPr="009B7078" w:rsidTr="00DF0CFC">
        <w:tc>
          <w:tcPr>
            <w:tcW w:w="918" w:type="dxa"/>
          </w:tcPr>
          <w:p w:rsidR="00FF29E6" w:rsidRPr="00BE2E48" w:rsidRDefault="00165FA5" w:rsidP="00B936F8">
            <w:pPr>
              <w:jc w:val="center"/>
            </w:pPr>
            <w:r>
              <w:t>7.1</w:t>
            </w:r>
          </w:p>
        </w:tc>
        <w:tc>
          <w:tcPr>
            <w:tcW w:w="8688" w:type="dxa"/>
          </w:tcPr>
          <w:p w:rsidR="00FF29E6" w:rsidRPr="00BE2E48" w:rsidRDefault="00165FA5" w:rsidP="00BE24E2">
            <w:pPr>
              <w:shd w:val="clear" w:color="auto" w:fill="FFFFFF"/>
              <w:spacing w:line="240" w:lineRule="auto"/>
            </w:pPr>
            <w:r>
              <w:t xml:space="preserve">Mc Donald’s Atomic Hockey program – Ryan </w:t>
            </w:r>
            <w:proofErr w:type="spellStart"/>
            <w:r>
              <w:t>Kreager</w:t>
            </w:r>
            <w:proofErr w:type="spellEnd"/>
            <w:r>
              <w:t xml:space="preserve"> will look into applying for this sponsorship for next season for the Atom teams</w:t>
            </w:r>
          </w:p>
        </w:tc>
        <w:tc>
          <w:tcPr>
            <w:tcW w:w="2268" w:type="dxa"/>
          </w:tcPr>
          <w:p w:rsidR="00FF29E6" w:rsidRPr="00BE2E48" w:rsidRDefault="00891993" w:rsidP="00B936F8">
            <w:r>
              <w:t xml:space="preserve">Ryan </w:t>
            </w:r>
            <w:proofErr w:type="spellStart"/>
            <w:r>
              <w:t>Kreager</w:t>
            </w:r>
            <w:proofErr w:type="spellEnd"/>
          </w:p>
        </w:tc>
        <w:tc>
          <w:tcPr>
            <w:tcW w:w="1346" w:type="dxa"/>
          </w:tcPr>
          <w:p w:rsidR="00FF29E6" w:rsidRPr="00BE2E48" w:rsidRDefault="00FF29E6" w:rsidP="00B936F8"/>
        </w:tc>
        <w:tc>
          <w:tcPr>
            <w:tcW w:w="1347" w:type="dxa"/>
          </w:tcPr>
          <w:p w:rsidR="00FF29E6" w:rsidRPr="00BE2E48" w:rsidRDefault="00FF29E6" w:rsidP="00B936F8"/>
        </w:tc>
      </w:tr>
      <w:tr w:rsidR="00FF29E6" w:rsidRPr="009B7078" w:rsidTr="00A65BBB">
        <w:tc>
          <w:tcPr>
            <w:tcW w:w="918" w:type="dxa"/>
            <w:shd w:val="clear" w:color="auto" w:fill="00B0F0"/>
          </w:tcPr>
          <w:p w:rsidR="00FF29E6" w:rsidRPr="00BE2E48" w:rsidRDefault="00FF29E6" w:rsidP="00B936F8">
            <w:pPr>
              <w:jc w:val="center"/>
            </w:pPr>
            <w:r>
              <w:t>8</w:t>
            </w:r>
            <w:r w:rsidRPr="00BE2E48">
              <w:t>.0</w:t>
            </w:r>
          </w:p>
        </w:tc>
        <w:tc>
          <w:tcPr>
            <w:tcW w:w="8688" w:type="dxa"/>
            <w:shd w:val="clear" w:color="auto" w:fill="00B0F0"/>
          </w:tcPr>
          <w:p w:rsidR="00FF29E6" w:rsidRPr="00BE2E48" w:rsidRDefault="00FF29E6" w:rsidP="00B936F8">
            <w:r>
              <w:t>ADJOURN</w:t>
            </w:r>
            <w:r w:rsidRPr="00BE2E48">
              <w:t>MENT/NEXT MEETING</w:t>
            </w:r>
          </w:p>
        </w:tc>
        <w:tc>
          <w:tcPr>
            <w:tcW w:w="2268" w:type="dxa"/>
            <w:shd w:val="clear" w:color="auto" w:fill="00B0F0"/>
          </w:tcPr>
          <w:p w:rsidR="00FF29E6" w:rsidRPr="00BE2E48" w:rsidRDefault="00FF29E6" w:rsidP="00B936F8"/>
        </w:tc>
        <w:tc>
          <w:tcPr>
            <w:tcW w:w="1346" w:type="dxa"/>
            <w:shd w:val="clear" w:color="auto" w:fill="00B0F0"/>
          </w:tcPr>
          <w:p w:rsidR="00FF29E6" w:rsidRPr="00BE2E48" w:rsidRDefault="00FF29E6" w:rsidP="00B936F8"/>
        </w:tc>
        <w:tc>
          <w:tcPr>
            <w:tcW w:w="1347" w:type="dxa"/>
            <w:shd w:val="clear" w:color="auto" w:fill="00B0F0"/>
          </w:tcPr>
          <w:p w:rsidR="00FF29E6" w:rsidRPr="00BE2E48" w:rsidRDefault="00FF29E6" w:rsidP="00B936F8"/>
        </w:tc>
      </w:tr>
      <w:tr w:rsidR="00FF29E6" w:rsidRPr="009B7078" w:rsidTr="00C15CD7">
        <w:tc>
          <w:tcPr>
            <w:tcW w:w="918" w:type="dxa"/>
          </w:tcPr>
          <w:p w:rsidR="00FF29E6" w:rsidRPr="00BE2E48" w:rsidRDefault="00FF29E6" w:rsidP="00B936F8">
            <w:pPr>
              <w:jc w:val="center"/>
            </w:pPr>
          </w:p>
        </w:tc>
        <w:tc>
          <w:tcPr>
            <w:tcW w:w="8688" w:type="dxa"/>
          </w:tcPr>
          <w:p w:rsidR="00985E4A" w:rsidRDefault="00CB068D" w:rsidP="00985E4A">
            <w:r>
              <w:t>Jane m</w:t>
            </w:r>
            <w:r w:rsidR="00164157">
              <w:t>ade a</w:t>
            </w:r>
            <w:r w:rsidR="00985E4A">
              <w:t xml:space="preserve"> mot</w:t>
            </w:r>
            <w:r w:rsidR="00C531EA">
              <w:t>ion to adjourn</w:t>
            </w:r>
            <w:r w:rsidR="00164157">
              <w:t xml:space="preserve"> the meeting</w:t>
            </w:r>
            <w:r w:rsidR="00C531EA">
              <w:t>, seconded by</w:t>
            </w:r>
            <w:r>
              <w:t xml:space="preserve"> </w:t>
            </w:r>
            <w:proofErr w:type="gramStart"/>
            <w:r>
              <w:t>Heather</w:t>
            </w:r>
            <w:r w:rsidR="00C531EA">
              <w:t xml:space="preserve"> </w:t>
            </w:r>
            <w:r w:rsidR="00985E4A">
              <w:t>.</w:t>
            </w:r>
            <w:proofErr w:type="gramEnd"/>
            <w:r w:rsidR="00985E4A">
              <w:t xml:space="preserve"> Carried</w:t>
            </w:r>
          </w:p>
          <w:p w:rsidR="00985E4A" w:rsidRDefault="00985E4A" w:rsidP="00985E4A"/>
          <w:p w:rsidR="00985E4A" w:rsidRDefault="00985E4A" w:rsidP="00985E4A">
            <w:pPr>
              <w:shd w:val="clear" w:color="auto" w:fill="FFFFFF"/>
              <w:spacing w:line="240" w:lineRule="auto"/>
              <w:rPr>
                <w:rFonts w:ascii="Arial" w:eastAsia="Times New Roman" w:hAnsi="Arial" w:cs="Arial"/>
                <w:color w:val="222222"/>
                <w:sz w:val="20"/>
                <w:szCs w:val="20"/>
                <w:lang w:eastAsia="en-CA"/>
              </w:rPr>
            </w:pPr>
            <w:r>
              <w:t>Next meet</w:t>
            </w:r>
            <w:r w:rsidR="00BD06F1">
              <w:t xml:space="preserve">ing will be on Tuesday, April </w:t>
            </w:r>
            <w:proofErr w:type="gramStart"/>
            <w:r w:rsidR="00BD06F1">
              <w:t>15</w:t>
            </w:r>
            <w:r w:rsidRPr="00B42F78">
              <w:rPr>
                <w:vertAlign w:val="superscript"/>
              </w:rPr>
              <w:t>th</w:t>
            </w:r>
            <w:r>
              <w:rPr>
                <w:vertAlign w:val="superscript"/>
              </w:rPr>
              <w:t xml:space="preserve"> </w:t>
            </w:r>
            <w:r>
              <w:t xml:space="preserve"> 7:30pm</w:t>
            </w:r>
            <w:proofErr w:type="gramEnd"/>
            <w:r>
              <w:t xml:space="preserve">, at the </w:t>
            </w:r>
            <w:proofErr w:type="spellStart"/>
            <w:r w:rsidR="00BD06F1">
              <w:t>Mildmay</w:t>
            </w:r>
            <w:proofErr w:type="spellEnd"/>
            <w:r w:rsidR="00BD06F1">
              <w:t xml:space="preserve"> Medical Center meeting room</w:t>
            </w:r>
            <w:r>
              <w:t>.  Carrie to call to book room.</w:t>
            </w:r>
          </w:p>
          <w:p w:rsidR="00FF29E6" w:rsidRPr="00BE2E48" w:rsidRDefault="00FF29E6" w:rsidP="00B936F8"/>
        </w:tc>
        <w:tc>
          <w:tcPr>
            <w:tcW w:w="2268" w:type="dxa"/>
          </w:tcPr>
          <w:p w:rsidR="00FF29E6" w:rsidRDefault="00FF29E6" w:rsidP="00B936F8"/>
          <w:p w:rsidR="00C531EA" w:rsidRDefault="00C531EA" w:rsidP="00B936F8"/>
          <w:p w:rsidR="00C531EA" w:rsidRPr="00BE2E48" w:rsidRDefault="00C531EA" w:rsidP="00B936F8">
            <w:r>
              <w:t>Carrie</w:t>
            </w:r>
          </w:p>
        </w:tc>
        <w:tc>
          <w:tcPr>
            <w:tcW w:w="1346" w:type="dxa"/>
          </w:tcPr>
          <w:p w:rsidR="00FF29E6" w:rsidRPr="00BE2E48" w:rsidRDefault="00FF29E6" w:rsidP="00B936F8"/>
        </w:tc>
        <w:tc>
          <w:tcPr>
            <w:tcW w:w="1347" w:type="dxa"/>
          </w:tcPr>
          <w:p w:rsidR="00FF29E6" w:rsidRPr="00BE2E48" w:rsidRDefault="00FF29E6"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03D0F"/>
    <w:multiLevelType w:val="hybridMultilevel"/>
    <w:tmpl w:val="2A14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961"/>
    <w:rsid w:val="00077F01"/>
    <w:rsid w:val="000B2E0F"/>
    <w:rsid w:val="000B4F12"/>
    <w:rsid w:val="00164157"/>
    <w:rsid w:val="00165FA5"/>
    <w:rsid w:val="001F5726"/>
    <w:rsid w:val="00211611"/>
    <w:rsid w:val="002218E8"/>
    <w:rsid w:val="00234882"/>
    <w:rsid w:val="002B2C02"/>
    <w:rsid w:val="002B7ED8"/>
    <w:rsid w:val="002C3039"/>
    <w:rsid w:val="002D0C61"/>
    <w:rsid w:val="00475AB3"/>
    <w:rsid w:val="004B0E0B"/>
    <w:rsid w:val="004C7EC0"/>
    <w:rsid w:val="0050637B"/>
    <w:rsid w:val="005266F7"/>
    <w:rsid w:val="005B2F73"/>
    <w:rsid w:val="005C31E8"/>
    <w:rsid w:val="005C62BE"/>
    <w:rsid w:val="00652A94"/>
    <w:rsid w:val="00660BA9"/>
    <w:rsid w:val="00683F1B"/>
    <w:rsid w:val="006A0392"/>
    <w:rsid w:val="006C56B8"/>
    <w:rsid w:val="00733657"/>
    <w:rsid w:val="007674F0"/>
    <w:rsid w:val="00796EB8"/>
    <w:rsid w:val="007C3400"/>
    <w:rsid w:val="007F315D"/>
    <w:rsid w:val="00867C02"/>
    <w:rsid w:val="00875961"/>
    <w:rsid w:val="00891993"/>
    <w:rsid w:val="008C2702"/>
    <w:rsid w:val="008D6CEC"/>
    <w:rsid w:val="008F56C6"/>
    <w:rsid w:val="00985E4A"/>
    <w:rsid w:val="009E526C"/>
    <w:rsid w:val="00A74BEF"/>
    <w:rsid w:val="00AA328F"/>
    <w:rsid w:val="00B476FB"/>
    <w:rsid w:val="00B746BF"/>
    <w:rsid w:val="00BB68EC"/>
    <w:rsid w:val="00BD06F1"/>
    <w:rsid w:val="00BE24E2"/>
    <w:rsid w:val="00BE7943"/>
    <w:rsid w:val="00C04B55"/>
    <w:rsid w:val="00C531EA"/>
    <w:rsid w:val="00CB068D"/>
    <w:rsid w:val="00CB40CC"/>
    <w:rsid w:val="00D1505F"/>
    <w:rsid w:val="00D352B0"/>
    <w:rsid w:val="00D448FC"/>
    <w:rsid w:val="00DB642C"/>
    <w:rsid w:val="00DC6D6C"/>
    <w:rsid w:val="00DD4EF8"/>
    <w:rsid w:val="00E93F35"/>
    <w:rsid w:val="00F0263D"/>
    <w:rsid w:val="00F15CCD"/>
    <w:rsid w:val="00F257EC"/>
    <w:rsid w:val="00F5493E"/>
    <w:rsid w:val="00F72E9B"/>
    <w:rsid w:val="00FE53B4"/>
    <w:rsid w:val="00FF29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39</cp:revision>
  <dcterms:created xsi:type="dcterms:W3CDTF">2014-03-14T15:27:00Z</dcterms:created>
  <dcterms:modified xsi:type="dcterms:W3CDTF">2014-04-30T00:42:00Z</dcterms:modified>
</cp:coreProperties>
</file>